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691955" w:rsidRDefault="00691955" w:rsidP="0069195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NOTAS A LOS ESTADOS FINANCIEROS</w:t>
      </w:r>
    </w:p>
    <w:p w:rsidR="00691955" w:rsidRDefault="005025A3" w:rsidP="0069195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AL 31 DE D</w:t>
      </w:r>
      <w:r w:rsidR="00691955">
        <w:rPr>
          <w:rFonts w:ascii="Calibri" w:eastAsia="Calibri" w:hAnsi="Calibri" w:cs="Times New Roman"/>
          <w:b/>
        </w:rPr>
        <w:t>I</w:t>
      </w:r>
      <w:r>
        <w:rPr>
          <w:rFonts w:ascii="Calibri" w:eastAsia="Calibri" w:hAnsi="Calibri" w:cs="Times New Roman"/>
          <w:b/>
        </w:rPr>
        <w:t>CIE</w:t>
      </w:r>
      <w:r w:rsidR="00691955">
        <w:rPr>
          <w:rFonts w:ascii="Calibri" w:eastAsia="Calibri" w:hAnsi="Calibri" w:cs="Times New Roman"/>
          <w:b/>
        </w:rPr>
        <w:t>MBRE DE 2018</w:t>
      </w:r>
    </w:p>
    <w:p w:rsid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691955">
        <w:rPr>
          <w:rFonts w:ascii="Calibri" w:eastAsia="Calibri" w:hAnsi="Calibri" w:cs="Times New Roman"/>
          <w:b/>
        </w:rPr>
        <w:t>I. NOTAS DE GESTIÓN ADMINISTRATIVA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 xml:space="preserve">El Municipio de </w:t>
      </w:r>
      <w:r>
        <w:rPr>
          <w:rFonts w:ascii="Calibri" w:eastAsia="Calibri" w:hAnsi="Calibri" w:cs="Times New Roman"/>
        </w:rPr>
        <w:t>Chavinda</w:t>
      </w:r>
      <w:r w:rsidRPr="00691955">
        <w:rPr>
          <w:rFonts w:ascii="Calibri" w:eastAsia="Calibri" w:hAnsi="Calibri" w:cs="Times New Roman"/>
        </w:rPr>
        <w:t xml:space="preserve"> Michoacán es una entidad gubernamental con personalidad jurídica y patrimonio propio, constituido conforme a la Constitución Política de los Estados Unidos Mexicanos y la Constitución Política del Estado de Michoacán de Ocampo.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Siendo los municipios la base de la división territorial y de la organización política y administrativa del país, tendrán para el logro de sus fines todas las facultades que estén asignadas expresamente en las leyes y reglamentos que los rigen.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De acuerdo con lo establecido en el artículo 115 de la Constitución Política de los Estados Unidos Mexicanos y por la Ley Orgánica Municipal del Estado de Michoacán de Ocampo en su artículo 11, El Ayuntamiento constituye el órgano responsable de gobernar y administrar al Municipio y representa la autoridad superior en el mismo. Conforme a lo establecido en el artículo 14 de la Ley Orgánica Municipal del Estado de Michoacán de Ocampo, el Presidente Municipal es el representante del Ayuntamiento y responsable directo del gobierno y de la administración pública municipal.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 xml:space="preserve">El artículo 123 de la Constitución Política del Estado de Michoacán de Ocampo, el Municipio de </w:t>
      </w:r>
      <w:r>
        <w:rPr>
          <w:rFonts w:ascii="Calibri" w:eastAsia="Calibri" w:hAnsi="Calibri" w:cs="Times New Roman"/>
        </w:rPr>
        <w:t>Chavinda</w:t>
      </w:r>
      <w:r w:rsidRPr="00691955">
        <w:rPr>
          <w:rFonts w:ascii="Calibri" w:eastAsia="Calibri" w:hAnsi="Calibri" w:cs="Times New Roman"/>
        </w:rPr>
        <w:t xml:space="preserve"> proporciona los siguientes servicios públicos:</w:t>
      </w:r>
    </w:p>
    <w:p w:rsidR="00691955" w:rsidRPr="00691955" w:rsidRDefault="00691955" w:rsidP="006919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Agua potable, drenaje y alcantarillado</w:t>
      </w:r>
      <w:r w:rsidR="00CE16F7">
        <w:rPr>
          <w:rFonts w:ascii="Calibri" w:eastAsia="Calibri" w:hAnsi="Calibri" w:cs="Times New Roman"/>
        </w:rPr>
        <w:t>.</w:t>
      </w:r>
    </w:p>
    <w:p w:rsidR="00691955" w:rsidRPr="00691955" w:rsidRDefault="00691955" w:rsidP="006919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Alumbrado público</w:t>
      </w:r>
    </w:p>
    <w:p w:rsidR="00691955" w:rsidRPr="00691955" w:rsidRDefault="00CE16F7" w:rsidP="006919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Limpia, recolección, traslado, </w:t>
      </w:r>
      <w:r w:rsidR="00691955" w:rsidRPr="00691955">
        <w:rPr>
          <w:rFonts w:ascii="Calibri" w:eastAsia="Calibri" w:hAnsi="Calibri" w:cs="Times New Roman"/>
        </w:rPr>
        <w:t xml:space="preserve"> y disposición final de residuos;</w:t>
      </w:r>
    </w:p>
    <w:p w:rsidR="00691955" w:rsidRPr="00691955" w:rsidRDefault="00691955" w:rsidP="006919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Panteones.</w:t>
      </w:r>
    </w:p>
    <w:p w:rsidR="00691955" w:rsidRPr="00691955" w:rsidRDefault="00691955" w:rsidP="006919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Rastros.</w:t>
      </w:r>
    </w:p>
    <w:p w:rsidR="00691955" w:rsidRPr="00691955" w:rsidRDefault="00691955" w:rsidP="006919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Calles, parques y jardines y su equipamiento.</w:t>
      </w:r>
    </w:p>
    <w:p w:rsidR="00691955" w:rsidRDefault="00691955" w:rsidP="0069195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Seguridad pública, en los términos del artículo 21 de la Constitución Política de los Estados Unidos Mexicanos, policía preventiva municipal y tránsito.</w:t>
      </w:r>
    </w:p>
    <w:p w:rsidR="005025A3" w:rsidRPr="00691955" w:rsidRDefault="005025A3" w:rsidP="005025A3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 xml:space="preserve">De acuerdo a lo establecido en el artículo 5º. De la Ley de Ingresos del Municipio de </w:t>
      </w:r>
      <w:r>
        <w:rPr>
          <w:rFonts w:ascii="Calibri" w:eastAsia="Calibri" w:hAnsi="Calibri" w:cs="Times New Roman"/>
        </w:rPr>
        <w:t>Chavinda</w:t>
      </w:r>
      <w:r w:rsidRPr="00691955">
        <w:rPr>
          <w:rFonts w:ascii="Calibri" w:eastAsia="Calibri" w:hAnsi="Calibri" w:cs="Times New Roman"/>
        </w:rPr>
        <w:t xml:space="preserve"> Michoacán para el ejercicio fiscal 201</w:t>
      </w:r>
      <w:r w:rsidR="00554986">
        <w:rPr>
          <w:rFonts w:ascii="Calibri" w:eastAsia="Calibri" w:hAnsi="Calibri" w:cs="Times New Roman"/>
        </w:rPr>
        <w:t>8</w:t>
      </w:r>
      <w:r w:rsidRPr="00691955">
        <w:rPr>
          <w:rFonts w:ascii="Calibri" w:eastAsia="Calibri" w:hAnsi="Calibri" w:cs="Times New Roman"/>
        </w:rPr>
        <w:t>, el Municipio percibirá ingresos ordinarios por conceptos de:</w:t>
      </w:r>
    </w:p>
    <w:p w:rsidR="00691955" w:rsidRPr="00691955" w:rsidRDefault="00691955" w:rsidP="0069195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Impuestos.</w:t>
      </w:r>
    </w:p>
    <w:p w:rsidR="00691955" w:rsidRPr="00691955" w:rsidRDefault="00691955" w:rsidP="0069195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Contribuciones de mejoras.</w:t>
      </w:r>
    </w:p>
    <w:p w:rsidR="00691955" w:rsidRPr="00691955" w:rsidRDefault="00691955" w:rsidP="0069195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Derechos.</w:t>
      </w:r>
    </w:p>
    <w:p w:rsidR="00691955" w:rsidRPr="00691955" w:rsidRDefault="00691955" w:rsidP="0069195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lastRenderedPageBreak/>
        <w:t>Productos</w:t>
      </w:r>
    </w:p>
    <w:p w:rsidR="00691955" w:rsidRPr="00691955" w:rsidRDefault="00691955" w:rsidP="0069195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Aprovechamientos</w:t>
      </w:r>
    </w:p>
    <w:p w:rsidR="00691955" w:rsidRDefault="00691955" w:rsidP="0069195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Participaciones y aportaciones.</w:t>
      </w:r>
    </w:p>
    <w:p w:rsidR="005025A3" w:rsidRPr="00691955" w:rsidRDefault="005025A3" w:rsidP="005025A3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Adicionalmente el municipio podrá percibir ingresos extraordinarios de acuerdo a lo establecido en el artículo 206 de la Ley de Hacienda Municipal del Estado de Michoacán, derivados de empréstitos que se contraten por el Municipio y sus organismos con entidades y personas de nacionalidad mexicana, así como con la Federación y en su caso, con el gobierno del Estado, en los términos de lo dispuesto por la Ley de Deuda Pública del Estado de Michoacán de Ocampo.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 xml:space="preserve">Las participaciones federales se rigen a través del Convenio de Adhesión al Sistema Nacional de Coordinación Fiscal, Ley de Coordinación Fiscal Federal y la Ley de Coordinación Fiscal del Estado de Michoacán de Ocampo. Conforme a lo anterior, el Municipio de </w:t>
      </w:r>
      <w:r>
        <w:rPr>
          <w:rFonts w:ascii="Calibri" w:eastAsia="Calibri" w:hAnsi="Calibri" w:cs="Times New Roman"/>
        </w:rPr>
        <w:t>Chavinda</w:t>
      </w:r>
      <w:r w:rsidRPr="00691955">
        <w:rPr>
          <w:rFonts w:ascii="Calibri" w:eastAsia="Calibri" w:hAnsi="Calibri" w:cs="Times New Roman"/>
        </w:rPr>
        <w:t xml:space="preserve"> recibe las participaciones federales a través del Gobierno del Estado de Michoacán de Ocampo.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691955">
        <w:rPr>
          <w:rFonts w:ascii="Calibri" w:eastAsia="Calibri" w:hAnsi="Calibri" w:cs="Times New Roman"/>
          <w:b/>
        </w:rPr>
        <w:t>Bases de Preparación de los Estados Financieros.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 xml:space="preserve">Para la obtención de los Estados Financieros y el registro y control de las operaciones que realiza el Municipio de </w:t>
      </w:r>
      <w:r>
        <w:rPr>
          <w:rFonts w:ascii="Calibri" w:eastAsia="Calibri" w:hAnsi="Calibri" w:cs="Times New Roman"/>
        </w:rPr>
        <w:t>Chavinda</w:t>
      </w:r>
      <w:r w:rsidRPr="00691955">
        <w:rPr>
          <w:rFonts w:ascii="Calibri" w:eastAsia="Calibri" w:hAnsi="Calibri" w:cs="Times New Roman"/>
        </w:rPr>
        <w:t xml:space="preserve">, se basan en la Ley General de Contabilidad Gubernamental así como la normatividad emitida por el Consejo Nacional de Armonización Contable. 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 xml:space="preserve">Derivado de lo anterior, es política del Municipio de </w:t>
      </w:r>
      <w:r>
        <w:rPr>
          <w:rFonts w:ascii="Calibri" w:eastAsia="Calibri" w:hAnsi="Calibri" w:cs="Times New Roman"/>
        </w:rPr>
        <w:t>Chavinda</w:t>
      </w:r>
      <w:r w:rsidRPr="00691955">
        <w:rPr>
          <w:rFonts w:ascii="Calibri" w:eastAsia="Calibri" w:hAnsi="Calibri" w:cs="Times New Roman"/>
        </w:rPr>
        <w:t>, registrar los ingresos y egresos reconociendo los diversos momentos contables que aplican a cada rubro.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691955">
        <w:rPr>
          <w:rFonts w:ascii="Calibri" w:eastAsia="Calibri" w:hAnsi="Calibri" w:cs="Times New Roman"/>
          <w:b/>
        </w:rPr>
        <w:t>Características del Sistema de Contabilidad Gubernamental: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El Sistema de Contabilidad d</w:t>
      </w:r>
      <w:r>
        <w:rPr>
          <w:rFonts w:ascii="Calibri" w:eastAsia="Calibri" w:hAnsi="Calibri" w:cs="Times New Roman"/>
        </w:rPr>
        <w:t>esarrollado por SIDEAEC</w:t>
      </w:r>
      <w:r w:rsidRPr="00691955">
        <w:rPr>
          <w:rFonts w:ascii="Calibri" w:eastAsia="Calibri" w:hAnsi="Calibri" w:cs="Times New Roman"/>
        </w:rPr>
        <w:t>, tiene entre sus características las siguientes:</w:t>
      </w:r>
    </w:p>
    <w:p w:rsidR="00691955" w:rsidRPr="00691955" w:rsidRDefault="00CE16F7" w:rsidP="0069195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Es</w:t>
      </w:r>
      <w:r w:rsidR="00691955" w:rsidRPr="00691955">
        <w:rPr>
          <w:rFonts w:ascii="Calibri" w:eastAsia="Calibri" w:hAnsi="Calibri" w:cs="Times New Roman"/>
        </w:rPr>
        <w:t xml:space="preserve"> uniforme e integrador; </w:t>
      </w:r>
    </w:p>
    <w:p w:rsidR="00691955" w:rsidRPr="00691955" w:rsidRDefault="00691955" w:rsidP="0069195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 xml:space="preserve">integra en forma automática la operación contable con el ejercicio presupuestario; </w:t>
      </w:r>
    </w:p>
    <w:p w:rsidR="00691955" w:rsidRPr="00691955" w:rsidRDefault="00691955" w:rsidP="0069195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Efectúa los registros considerando la base del devengado de las transacciones;</w:t>
      </w:r>
    </w:p>
    <w:p w:rsidR="00691955" w:rsidRPr="00691955" w:rsidRDefault="00691955" w:rsidP="0069195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Registra de manera automática y por única vez, en los momentos contables correspondientes;</w:t>
      </w:r>
    </w:p>
    <w:p w:rsidR="00691955" w:rsidRPr="00691955" w:rsidRDefault="00691955" w:rsidP="0069195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 xml:space="preserve">Interrelaciona de forma automática los clasificadores presupuestarios y la lista de cuentas; </w:t>
      </w:r>
    </w:p>
    <w:p w:rsidR="00691955" w:rsidRPr="00691955" w:rsidRDefault="00691955" w:rsidP="0069195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Efectúa en las cuentas contables, el registro de las etapas del presupuesto, de acuerdo a lo siguiente:</w:t>
      </w:r>
    </w:p>
    <w:p w:rsidR="00691955" w:rsidRPr="00691955" w:rsidRDefault="00691955" w:rsidP="0069195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En el gasto: registra los momentos contables: aprobado, modificado, comprometido, devengado, ejercido y pagado.</w:t>
      </w:r>
    </w:p>
    <w:p w:rsidR="00691955" w:rsidRPr="00691955" w:rsidRDefault="00691955" w:rsidP="0069195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En el ingreso: registra los momentos contables: estimado, modificado, devengado y recaudado.</w:t>
      </w:r>
    </w:p>
    <w:p w:rsidR="00691955" w:rsidRPr="00691955" w:rsidRDefault="00691955" w:rsidP="0069195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Genera en tiempo real, estados financieros y de ejecución presupuestaria;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691955">
        <w:rPr>
          <w:rFonts w:ascii="Calibri" w:eastAsia="Calibri" w:hAnsi="Calibri" w:cs="Times New Roman"/>
          <w:b/>
        </w:rPr>
        <w:lastRenderedPageBreak/>
        <w:t>Calificaciones Otorgadas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 xml:space="preserve">El Municipio de </w:t>
      </w:r>
      <w:r>
        <w:rPr>
          <w:rFonts w:ascii="Calibri" w:eastAsia="Calibri" w:hAnsi="Calibri" w:cs="Times New Roman"/>
        </w:rPr>
        <w:t>Chavinda</w:t>
      </w:r>
      <w:r w:rsidRPr="00691955">
        <w:rPr>
          <w:rFonts w:ascii="Calibri" w:eastAsia="Calibri" w:hAnsi="Calibri" w:cs="Times New Roman"/>
        </w:rPr>
        <w:t xml:space="preserve"> no cuenta con calificaciones crediticias emitidas por instancias autorizadas.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691955">
        <w:rPr>
          <w:rFonts w:ascii="Calibri" w:eastAsia="Calibri" w:hAnsi="Calibri" w:cs="Times New Roman"/>
          <w:b/>
        </w:rPr>
        <w:t>Información Adicional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 xml:space="preserve">Dirección: 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Morelos 1</w:t>
      </w:r>
      <w:r w:rsidRPr="00691955">
        <w:rPr>
          <w:rFonts w:ascii="Calibri" w:eastAsia="Calibri" w:hAnsi="Calibri" w:cs="Times New Roman"/>
        </w:rPr>
        <w:t xml:space="preserve"> col. Centro C.P. 59</w:t>
      </w:r>
      <w:r>
        <w:rPr>
          <w:rFonts w:ascii="Calibri" w:eastAsia="Calibri" w:hAnsi="Calibri" w:cs="Times New Roman"/>
        </w:rPr>
        <w:t>5</w:t>
      </w:r>
      <w:r w:rsidRPr="00691955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>0</w:t>
      </w:r>
      <w:r w:rsidRPr="0069195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Chavinda</w:t>
      </w:r>
      <w:r w:rsidRPr="00691955">
        <w:rPr>
          <w:rFonts w:ascii="Calibri" w:eastAsia="Calibri" w:hAnsi="Calibri" w:cs="Times New Roman"/>
        </w:rPr>
        <w:t xml:space="preserve"> Michoacán.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Teléfono: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 xml:space="preserve">DIRECTO </w:t>
      </w:r>
      <w:r>
        <w:rPr>
          <w:rFonts w:ascii="Calibri" w:eastAsia="Calibri" w:hAnsi="Calibri" w:cs="Times New Roman"/>
        </w:rPr>
        <w:t xml:space="preserve">383 544 00 05 </w:t>
      </w:r>
    </w:p>
    <w:p w:rsidR="00691955" w:rsidRPr="00691955" w:rsidRDefault="00691955" w:rsidP="00691955">
      <w:pPr>
        <w:tabs>
          <w:tab w:val="left" w:pos="6779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Web:</w:t>
      </w:r>
      <w:r w:rsidRPr="00691955">
        <w:rPr>
          <w:rFonts w:ascii="Calibri" w:eastAsia="Calibri" w:hAnsi="Calibri" w:cs="Times New Roman"/>
        </w:rPr>
        <w:tab/>
      </w:r>
    </w:p>
    <w:p w:rsidR="00691955" w:rsidRPr="00691955" w:rsidRDefault="00554986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  <w:hyperlink r:id="rId6" w:history="1">
        <w:r w:rsidR="00691955" w:rsidRPr="00691955">
          <w:rPr>
            <w:rFonts w:ascii="Calibri" w:eastAsia="Calibri" w:hAnsi="Calibri" w:cs="Times New Roman"/>
            <w:color w:val="0000FF"/>
            <w:u w:val="single"/>
          </w:rPr>
          <w:t>www.</w:t>
        </w:r>
        <w:r w:rsidR="00691955">
          <w:rPr>
            <w:rFonts w:ascii="Calibri" w:eastAsia="Calibri" w:hAnsi="Calibri" w:cs="Times New Roman"/>
            <w:color w:val="0000FF"/>
            <w:u w:val="single"/>
          </w:rPr>
          <w:t>Chavinda</w:t>
        </w:r>
        <w:r w:rsidR="00691955" w:rsidRPr="00691955">
          <w:rPr>
            <w:rFonts w:ascii="Calibri" w:eastAsia="Calibri" w:hAnsi="Calibri" w:cs="Times New Roman"/>
            <w:color w:val="0000FF"/>
            <w:u w:val="single"/>
          </w:rPr>
          <w:t>.gob.mx</w:t>
        </w:r>
      </w:hyperlink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II</w:t>
      </w:r>
      <w:r w:rsidRPr="00691955">
        <w:rPr>
          <w:rFonts w:ascii="Calibri" w:eastAsia="Calibri" w:hAnsi="Calibri" w:cs="Times New Roman"/>
          <w:b/>
        </w:rPr>
        <w:t>. NOTAS DE DESGLOCE</w:t>
      </w:r>
    </w:p>
    <w:p w:rsidR="00691955" w:rsidRPr="00691955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II</w:t>
      </w:r>
      <w:r w:rsidRPr="00691955">
        <w:rPr>
          <w:rFonts w:ascii="Calibri" w:eastAsia="Calibri" w:hAnsi="Calibri" w:cs="Times New Roman"/>
          <w:b/>
        </w:rPr>
        <w:t>.I INFORMACIÓN CONTABLE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691955">
        <w:rPr>
          <w:rFonts w:ascii="Calibri" w:eastAsia="Calibri" w:hAnsi="Calibri" w:cs="Times New Roman"/>
          <w:b/>
        </w:rPr>
        <w:t>NOTAS AL ESTADO DE SITUACIÓN FINANCIERA</w:t>
      </w:r>
    </w:p>
    <w:p w:rsidR="00691955" w:rsidRPr="00691955" w:rsidRDefault="00691955" w:rsidP="0069195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Efectivo e Inversiones Temporales</w:t>
      </w:r>
    </w:p>
    <w:p w:rsidR="00691955" w:rsidRPr="00691955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El efectivo y equivalentes incluyen depósitos y valores de inmediata realización con vencimientos menores a tres meses. Los valores de inmediata realización se expresan al costo de adquisición más los rendimientos devengados a la fecha del estado de situación financiera. Los aumentos y disminuciones en estos valores se consideran como ingresos y egresos del ejercicio respectivamente.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91955" w:rsidRPr="00691955" w:rsidRDefault="00691955" w:rsidP="0069195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Cuentas por Cobrar</w:t>
      </w:r>
    </w:p>
    <w:p w:rsidR="00691955" w:rsidRPr="00691955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  <w:r w:rsidRPr="00691955">
        <w:rPr>
          <w:rFonts w:ascii="Calibri" w:eastAsia="Calibri" w:hAnsi="Calibri" w:cs="Times New Roman"/>
        </w:rPr>
        <w:t>Las cuentas por cobrar están representada</w:t>
      </w:r>
      <w:r w:rsidR="005025A3">
        <w:rPr>
          <w:rFonts w:ascii="Calibri" w:eastAsia="Calibri" w:hAnsi="Calibri" w:cs="Times New Roman"/>
        </w:rPr>
        <w:t xml:space="preserve">s principalmente por anticipos </w:t>
      </w:r>
      <w:r w:rsidR="005025A3" w:rsidRPr="00691955">
        <w:rPr>
          <w:rFonts w:ascii="Calibri" w:eastAsia="Calibri" w:hAnsi="Calibri" w:cs="Times New Roman"/>
        </w:rPr>
        <w:t>y</w:t>
      </w:r>
      <w:r w:rsidRPr="00691955">
        <w:rPr>
          <w:rFonts w:ascii="Calibri" w:eastAsia="Calibri" w:hAnsi="Calibri" w:cs="Times New Roman"/>
        </w:rPr>
        <w:t xml:space="preserve"> gastos por comprobar para la realización de las operaciones normales del Municipio</w:t>
      </w:r>
      <w:r>
        <w:rPr>
          <w:rFonts w:ascii="Calibri" w:eastAsia="Calibri" w:hAnsi="Calibri" w:cs="Times New Roman"/>
        </w:rPr>
        <w:t xml:space="preserve">, </w:t>
      </w:r>
      <w:r w:rsidRPr="00691955">
        <w:rPr>
          <w:rFonts w:ascii="Calibri" w:eastAsia="Calibri" w:hAnsi="Calibri" w:cs="Times New Roman"/>
          <w:b/>
        </w:rPr>
        <w:t>No obstante, se cuenta con un saldo pendiente de justificar por la cantidad de $</w:t>
      </w:r>
      <w:r w:rsidR="00CE16F7">
        <w:rPr>
          <w:rFonts w:ascii="Calibri" w:eastAsia="Calibri" w:hAnsi="Calibri" w:cs="Times New Roman"/>
          <w:b/>
        </w:rPr>
        <w:t xml:space="preserve"> </w:t>
      </w:r>
      <w:r w:rsidR="00666C22">
        <w:rPr>
          <w:rFonts w:ascii="Calibri" w:eastAsia="Calibri" w:hAnsi="Calibri" w:cs="Times New Roman"/>
          <w:b/>
        </w:rPr>
        <w:t xml:space="preserve">77,429.07 que corresponden a deudores </w:t>
      </w:r>
      <w:r w:rsidR="008645E6">
        <w:rPr>
          <w:rFonts w:ascii="Calibri" w:eastAsia="Calibri" w:hAnsi="Calibri" w:cs="Times New Roman"/>
          <w:b/>
        </w:rPr>
        <w:t>diversos</w:t>
      </w:r>
      <w:r w:rsidR="008645E6" w:rsidRPr="00691955">
        <w:rPr>
          <w:rFonts w:ascii="Calibri" w:eastAsia="Calibri" w:hAnsi="Calibri" w:cs="Times New Roman"/>
          <w:b/>
        </w:rPr>
        <w:t xml:space="preserve"> misma</w:t>
      </w:r>
      <w:r w:rsidRPr="00691955">
        <w:rPr>
          <w:rFonts w:ascii="Calibri" w:eastAsia="Calibri" w:hAnsi="Calibri" w:cs="Times New Roman"/>
          <w:b/>
        </w:rPr>
        <w:t xml:space="preserve"> que no fue recibido el soporte documental del mismo, en el proceso de la entrega recepción realizada el 1º de septiembre de 2018</w:t>
      </w:r>
    </w:p>
    <w:p w:rsidR="00691955" w:rsidRPr="00691955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691955" w:rsidRPr="00691955" w:rsidRDefault="00691955" w:rsidP="0069195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Otros Activos Circulantes</w:t>
      </w:r>
    </w:p>
    <w:p w:rsidR="00691955" w:rsidRPr="00691955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 se tiene saldo a la fecha del cierre.</w:t>
      </w:r>
    </w:p>
    <w:p w:rsidR="00691955" w:rsidRPr="00691955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691955" w:rsidRPr="00691955" w:rsidRDefault="00691955" w:rsidP="0069195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Inventarios y Almacén.</w:t>
      </w:r>
    </w:p>
    <w:p w:rsidR="00027B80" w:rsidRDefault="00027B80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691955" w:rsidRPr="00691955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 xml:space="preserve">El Municipio de </w:t>
      </w:r>
      <w:r>
        <w:rPr>
          <w:rFonts w:ascii="Calibri" w:eastAsia="Calibri" w:hAnsi="Calibri" w:cs="Times New Roman"/>
        </w:rPr>
        <w:t>Chavinda</w:t>
      </w:r>
      <w:r w:rsidRPr="00691955">
        <w:rPr>
          <w:rFonts w:ascii="Calibri" w:eastAsia="Calibri" w:hAnsi="Calibri" w:cs="Times New Roman"/>
        </w:rPr>
        <w:t xml:space="preserve"> no cuenta con un inventario y almacén de materias primas, ya que por su actividad y naturaleza, los insumos requeridos son registrados como gastos o como inversión en obras públicas.</w:t>
      </w:r>
    </w:p>
    <w:p w:rsidR="00691955" w:rsidRPr="00691955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691955" w:rsidRPr="00691955" w:rsidRDefault="00691955" w:rsidP="0069195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Bienes Inmuebles, Infraestructura y Construcciones en Proceso y Bienes Muebles.</w:t>
      </w:r>
    </w:p>
    <w:p w:rsidR="00691955" w:rsidRPr="00691955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691955" w:rsidRPr="00691955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 xml:space="preserve">A esta fecha el Municipio de </w:t>
      </w:r>
      <w:r>
        <w:rPr>
          <w:rFonts w:ascii="Calibri" w:eastAsia="Calibri" w:hAnsi="Calibri" w:cs="Times New Roman"/>
        </w:rPr>
        <w:t>Chavinda</w:t>
      </w:r>
      <w:r w:rsidRPr="00691955">
        <w:rPr>
          <w:rFonts w:ascii="Calibri" w:eastAsia="Calibri" w:hAnsi="Calibri" w:cs="Times New Roman"/>
        </w:rPr>
        <w:t xml:space="preserve"> se </w:t>
      </w:r>
      <w:r w:rsidR="00666C22" w:rsidRPr="00691955">
        <w:rPr>
          <w:rFonts w:ascii="Calibri" w:eastAsia="Calibri" w:hAnsi="Calibri" w:cs="Times New Roman"/>
        </w:rPr>
        <w:t>encuen</w:t>
      </w:r>
      <w:r w:rsidR="00666C22">
        <w:rPr>
          <w:rFonts w:ascii="Calibri" w:eastAsia="Calibri" w:hAnsi="Calibri" w:cs="Times New Roman"/>
        </w:rPr>
        <w:t>tra actualizado</w:t>
      </w:r>
      <w:r w:rsidR="00B7524E">
        <w:rPr>
          <w:rFonts w:ascii="Calibri" w:eastAsia="Calibri" w:hAnsi="Calibri" w:cs="Times New Roman"/>
        </w:rPr>
        <w:t xml:space="preserve"> en el registro</w:t>
      </w:r>
      <w:r w:rsidRPr="00691955">
        <w:rPr>
          <w:rFonts w:ascii="Calibri" w:eastAsia="Calibri" w:hAnsi="Calibri" w:cs="Times New Roman"/>
        </w:rPr>
        <w:t xml:space="preserve"> de sus bienes muebles e </w:t>
      </w:r>
      <w:r w:rsidR="00666C22" w:rsidRPr="00691955">
        <w:rPr>
          <w:rFonts w:ascii="Calibri" w:eastAsia="Calibri" w:hAnsi="Calibri" w:cs="Times New Roman"/>
        </w:rPr>
        <w:t>inmuebles tanto</w:t>
      </w:r>
      <w:r w:rsidRPr="00691955">
        <w:rPr>
          <w:rFonts w:ascii="Calibri" w:eastAsia="Calibri" w:hAnsi="Calibri" w:cs="Times New Roman"/>
        </w:rPr>
        <w:t xml:space="preserve"> física como monetariamente de acuerdo a lo establecido por las normas emitidas por el CONAC.</w:t>
      </w:r>
    </w:p>
    <w:p w:rsidR="00691955" w:rsidRPr="00691955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691955" w:rsidRPr="005025A3" w:rsidRDefault="00691955" w:rsidP="0069195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</w:rPr>
      </w:pPr>
      <w:r w:rsidRPr="005025A3">
        <w:rPr>
          <w:rFonts w:ascii="Calibri" w:eastAsia="Calibri" w:hAnsi="Calibri" w:cs="Times New Roman"/>
          <w:b/>
        </w:rPr>
        <w:t>Pasivos.</w:t>
      </w:r>
    </w:p>
    <w:p w:rsidR="00691955" w:rsidRPr="005025A3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  <w:r w:rsidRPr="00691955">
        <w:rPr>
          <w:rFonts w:ascii="Calibri" w:eastAsia="Calibri" w:hAnsi="Calibri" w:cs="Times New Roman"/>
        </w:rPr>
        <w:t xml:space="preserve">Los pasivos con proveedores y acreedores diversos representan obligaciones a cargo del Municipio </w:t>
      </w:r>
      <w:r w:rsidR="00B7524E">
        <w:rPr>
          <w:rFonts w:ascii="Calibri" w:eastAsia="Calibri" w:hAnsi="Calibri" w:cs="Times New Roman"/>
        </w:rPr>
        <w:t xml:space="preserve">mismos que no reflejan el estado real de los mismos, ya </w:t>
      </w:r>
      <w:r w:rsidR="00B7524E" w:rsidRPr="005025A3">
        <w:rPr>
          <w:rFonts w:ascii="Calibri" w:eastAsia="Calibri" w:hAnsi="Calibri" w:cs="Times New Roman"/>
          <w:b/>
        </w:rPr>
        <w:t>que se viene arrastrando un saldo en impuestos por pagar de ejercicios anteriores, siendo que el municipio se encuentra al corriente del entero de las retenciones respectivas</w:t>
      </w:r>
      <w:r w:rsidRPr="005025A3">
        <w:rPr>
          <w:rFonts w:ascii="Calibri" w:eastAsia="Calibri" w:hAnsi="Calibri" w:cs="Times New Roman"/>
          <w:b/>
        </w:rPr>
        <w:t>:</w:t>
      </w:r>
    </w:p>
    <w:p w:rsidR="00691955" w:rsidRPr="00691955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Ind w:w="720" w:type="dxa"/>
        <w:tblLook w:val="04A0" w:firstRow="1" w:lastRow="0" w:firstColumn="1" w:lastColumn="0" w:noHBand="0" w:noVBand="1"/>
      </w:tblPr>
      <w:tblGrid>
        <w:gridCol w:w="4067"/>
        <w:gridCol w:w="4041"/>
      </w:tblGrid>
      <w:tr w:rsidR="00691955" w:rsidRPr="00691955" w:rsidTr="00522DFB">
        <w:trPr>
          <w:trHeight w:val="195"/>
        </w:trPr>
        <w:tc>
          <w:tcPr>
            <w:tcW w:w="4489" w:type="dxa"/>
          </w:tcPr>
          <w:p w:rsidR="00691955" w:rsidRPr="00691955" w:rsidRDefault="00691955" w:rsidP="0069195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691955">
              <w:rPr>
                <w:rFonts w:ascii="Calibri" w:eastAsia="Calibri" w:hAnsi="Calibri" w:cs="Times New Roman"/>
                <w:b/>
              </w:rPr>
              <w:t>CUENTA</w:t>
            </w:r>
          </w:p>
        </w:tc>
        <w:tc>
          <w:tcPr>
            <w:tcW w:w="4489" w:type="dxa"/>
          </w:tcPr>
          <w:p w:rsidR="00691955" w:rsidRPr="00691955" w:rsidRDefault="00691955" w:rsidP="0069195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691955">
              <w:rPr>
                <w:rFonts w:ascii="Calibri" w:eastAsia="Calibri" w:hAnsi="Calibri" w:cs="Times New Roman"/>
                <w:b/>
              </w:rPr>
              <w:t>SALDO</w:t>
            </w:r>
          </w:p>
        </w:tc>
      </w:tr>
      <w:tr w:rsidR="00691955" w:rsidRPr="00691955" w:rsidTr="00522DFB">
        <w:tc>
          <w:tcPr>
            <w:tcW w:w="4489" w:type="dxa"/>
          </w:tcPr>
          <w:p w:rsidR="00691955" w:rsidRPr="00691955" w:rsidRDefault="00691955" w:rsidP="00691955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691955">
              <w:rPr>
                <w:rFonts w:ascii="Calibri" w:eastAsia="Calibri" w:hAnsi="Calibri" w:cs="Times New Roman"/>
              </w:rPr>
              <w:t>Proveedores</w:t>
            </w:r>
          </w:p>
        </w:tc>
        <w:tc>
          <w:tcPr>
            <w:tcW w:w="4489" w:type="dxa"/>
          </w:tcPr>
          <w:p w:rsidR="00691955" w:rsidRPr="00691955" w:rsidRDefault="00B7524E" w:rsidP="0069195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</w:t>
            </w:r>
          </w:p>
        </w:tc>
      </w:tr>
      <w:tr w:rsidR="00691955" w:rsidRPr="00691955" w:rsidTr="00522DFB">
        <w:tc>
          <w:tcPr>
            <w:tcW w:w="4489" w:type="dxa"/>
          </w:tcPr>
          <w:p w:rsidR="00691955" w:rsidRPr="00691955" w:rsidRDefault="00691955" w:rsidP="00691955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691955">
              <w:rPr>
                <w:rFonts w:ascii="Calibri" w:eastAsia="Calibri" w:hAnsi="Calibri" w:cs="Times New Roman"/>
              </w:rPr>
              <w:t>Contratistas por obras publicas</w:t>
            </w:r>
          </w:p>
        </w:tc>
        <w:tc>
          <w:tcPr>
            <w:tcW w:w="4489" w:type="dxa"/>
          </w:tcPr>
          <w:p w:rsidR="00691955" w:rsidRPr="00691955" w:rsidRDefault="00B7524E" w:rsidP="0069195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</w:t>
            </w:r>
          </w:p>
        </w:tc>
      </w:tr>
      <w:tr w:rsidR="00691955" w:rsidRPr="00691955" w:rsidTr="00522DFB">
        <w:tc>
          <w:tcPr>
            <w:tcW w:w="4489" w:type="dxa"/>
          </w:tcPr>
          <w:p w:rsidR="00691955" w:rsidRPr="00691955" w:rsidRDefault="00691955" w:rsidP="00691955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691955">
              <w:rPr>
                <w:rFonts w:ascii="Calibri" w:eastAsia="Calibri" w:hAnsi="Calibri" w:cs="Times New Roman"/>
              </w:rPr>
              <w:t>Retenciones y Contribuciones</w:t>
            </w:r>
          </w:p>
        </w:tc>
        <w:tc>
          <w:tcPr>
            <w:tcW w:w="4489" w:type="dxa"/>
          </w:tcPr>
          <w:p w:rsidR="00691955" w:rsidRPr="00691955" w:rsidRDefault="008645E6" w:rsidP="0069195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1’435,053.29</w:t>
            </w:r>
          </w:p>
        </w:tc>
      </w:tr>
      <w:tr w:rsidR="00691955" w:rsidRPr="00691955" w:rsidTr="00522DFB">
        <w:tc>
          <w:tcPr>
            <w:tcW w:w="4489" w:type="dxa"/>
          </w:tcPr>
          <w:p w:rsidR="00691955" w:rsidRPr="00691955" w:rsidRDefault="00691955" w:rsidP="00691955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691955">
              <w:rPr>
                <w:rFonts w:ascii="Calibri" w:eastAsia="Calibri" w:hAnsi="Calibri" w:cs="Times New Roman"/>
              </w:rPr>
              <w:t>Otros Pasivos a Corto Plazo</w:t>
            </w:r>
          </w:p>
        </w:tc>
        <w:tc>
          <w:tcPr>
            <w:tcW w:w="4489" w:type="dxa"/>
          </w:tcPr>
          <w:p w:rsidR="00691955" w:rsidRPr="00691955" w:rsidRDefault="008645E6" w:rsidP="0069195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208,803.16</w:t>
            </w:r>
          </w:p>
        </w:tc>
      </w:tr>
      <w:tr w:rsidR="00691955" w:rsidRPr="00691955" w:rsidTr="00522DFB">
        <w:tc>
          <w:tcPr>
            <w:tcW w:w="4489" w:type="dxa"/>
          </w:tcPr>
          <w:p w:rsidR="00691955" w:rsidRPr="00691955" w:rsidRDefault="00691955" w:rsidP="00691955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691955">
              <w:rPr>
                <w:rFonts w:ascii="Calibri" w:eastAsia="Calibri" w:hAnsi="Calibri" w:cs="Times New Roman"/>
                <w:b/>
              </w:rPr>
              <w:t>Total</w:t>
            </w:r>
          </w:p>
        </w:tc>
        <w:tc>
          <w:tcPr>
            <w:tcW w:w="4489" w:type="dxa"/>
          </w:tcPr>
          <w:p w:rsidR="00691955" w:rsidRPr="00691955" w:rsidRDefault="00B7524E" w:rsidP="0069195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1’643,856.45</w:t>
            </w:r>
          </w:p>
        </w:tc>
      </w:tr>
    </w:tbl>
    <w:p w:rsidR="00691955" w:rsidRPr="00691955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691955" w:rsidRPr="00691955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691955" w:rsidRPr="00691955" w:rsidRDefault="00691955" w:rsidP="0069195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Deuda Pública a Largo Plazo.</w:t>
      </w:r>
    </w:p>
    <w:p w:rsidR="00691955" w:rsidRPr="00691955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 xml:space="preserve">En la actualidad el Municipio de </w:t>
      </w:r>
      <w:r>
        <w:rPr>
          <w:rFonts w:ascii="Calibri" w:eastAsia="Calibri" w:hAnsi="Calibri" w:cs="Times New Roman"/>
        </w:rPr>
        <w:t>Chavinda</w:t>
      </w:r>
      <w:r w:rsidRPr="00691955">
        <w:rPr>
          <w:rFonts w:ascii="Calibri" w:eastAsia="Calibri" w:hAnsi="Calibri" w:cs="Times New Roman"/>
        </w:rPr>
        <w:t xml:space="preserve"> no cuenta con empréstitos vigentes pendientes de pago.</w:t>
      </w:r>
    </w:p>
    <w:p w:rsidR="00691955" w:rsidRPr="00691955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691955" w:rsidRPr="00691955" w:rsidRDefault="00691955" w:rsidP="0069195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Patrimonio</w:t>
      </w:r>
    </w:p>
    <w:p w:rsidR="00691955" w:rsidRPr="00691955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 xml:space="preserve">El patrimonio del Municipio de </w:t>
      </w:r>
      <w:r>
        <w:rPr>
          <w:rFonts w:ascii="Calibri" w:eastAsia="Calibri" w:hAnsi="Calibri" w:cs="Times New Roman"/>
        </w:rPr>
        <w:t>Chavinda</w:t>
      </w:r>
      <w:r w:rsidRPr="00691955">
        <w:rPr>
          <w:rFonts w:ascii="Calibri" w:eastAsia="Calibri" w:hAnsi="Calibri" w:cs="Times New Roman"/>
        </w:rPr>
        <w:t xml:space="preserve"> representa el reconocimiento neto de los activos y pasivos más importantes, adicionando el exceso de ingresos sobre los egresos del año y de los remanentes de ejercicios anteriores.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5025A3" w:rsidRDefault="005025A3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5025A3" w:rsidRDefault="005025A3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27B80" w:rsidRDefault="00027B80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27B80" w:rsidRDefault="00027B80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691955">
        <w:rPr>
          <w:rFonts w:ascii="Calibri" w:eastAsia="Calibri" w:hAnsi="Calibri" w:cs="Times New Roman"/>
          <w:b/>
        </w:rPr>
        <w:t>2. NOTAS AL ESTADO DE VARIACIONES EN LA HACIENDA PÚBLICA/PATRIMONIO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Esta cuenta tiene movimientos por el registro del ahorro o desahorro neto del ejercicio.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691955">
        <w:rPr>
          <w:rFonts w:ascii="Calibri" w:eastAsia="Calibri" w:hAnsi="Calibri" w:cs="Times New Roman"/>
          <w:b/>
        </w:rPr>
        <w:t>3. NOTAS AL ESTADO DE ACTIVIDADES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691955" w:rsidRPr="00691955" w:rsidRDefault="00691955" w:rsidP="0069195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Ingresos de Gestión.</w:t>
      </w:r>
    </w:p>
    <w:p w:rsidR="00691955" w:rsidRPr="00CD18EA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  <w:r w:rsidRPr="00691955">
        <w:rPr>
          <w:rFonts w:ascii="Calibri" w:eastAsia="Calibri" w:hAnsi="Calibri" w:cs="Times New Roman"/>
        </w:rPr>
        <w:t xml:space="preserve">Los ingresos se basan en la Ley de Ingresos del Municipio de </w:t>
      </w:r>
      <w:r>
        <w:rPr>
          <w:rFonts w:ascii="Calibri" w:eastAsia="Calibri" w:hAnsi="Calibri" w:cs="Times New Roman"/>
        </w:rPr>
        <w:t>Chavinda</w:t>
      </w:r>
      <w:r w:rsidRPr="00691955">
        <w:rPr>
          <w:rFonts w:ascii="Calibri" w:eastAsia="Calibri" w:hAnsi="Calibri" w:cs="Times New Roman"/>
        </w:rPr>
        <w:t xml:space="preserve"> Michoacán, para el Ejercicio Fiscal del </w:t>
      </w:r>
      <w:r w:rsidR="00B7524E">
        <w:rPr>
          <w:rFonts w:ascii="Calibri" w:eastAsia="Calibri" w:hAnsi="Calibri" w:cs="Times New Roman"/>
        </w:rPr>
        <w:t>año 2018</w:t>
      </w:r>
      <w:r w:rsidR="005025A3">
        <w:rPr>
          <w:rFonts w:ascii="Calibri" w:eastAsia="Calibri" w:hAnsi="Calibri" w:cs="Times New Roman"/>
        </w:rPr>
        <w:t xml:space="preserve"> y al 31</w:t>
      </w:r>
      <w:r w:rsidRPr="00691955">
        <w:rPr>
          <w:rFonts w:ascii="Calibri" w:eastAsia="Calibri" w:hAnsi="Calibri" w:cs="Times New Roman"/>
        </w:rPr>
        <w:t xml:space="preserve"> de </w:t>
      </w:r>
      <w:r w:rsidR="005025A3">
        <w:rPr>
          <w:rFonts w:ascii="Calibri" w:eastAsia="Calibri" w:hAnsi="Calibri" w:cs="Times New Roman"/>
        </w:rPr>
        <w:t>Dic</w:t>
      </w:r>
      <w:r w:rsidR="00B7524E" w:rsidRPr="00691955">
        <w:rPr>
          <w:rFonts w:ascii="Calibri" w:eastAsia="Calibri" w:hAnsi="Calibri" w:cs="Times New Roman"/>
        </w:rPr>
        <w:t>iembre</w:t>
      </w:r>
      <w:r w:rsidRPr="00691955">
        <w:rPr>
          <w:rFonts w:ascii="Calibri" w:eastAsia="Calibri" w:hAnsi="Calibri" w:cs="Times New Roman"/>
        </w:rPr>
        <w:t xml:space="preserve"> se recaudaron el </w:t>
      </w:r>
      <w:r w:rsidR="00CD18EA" w:rsidRPr="00CD18EA">
        <w:rPr>
          <w:rFonts w:ascii="Calibri" w:eastAsia="Calibri" w:hAnsi="Calibri" w:cs="Times New Roman"/>
          <w:b/>
        </w:rPr>
        <w:t xml:space="preserve">9.68% más </w:t>
      </w:r>
      <w:r w:rsidRPr="00CD18EA">
        <w:rPr>
          <w:rFonts w:ascii="Calibri" w:eastAsia="Calibri" w:hAnsi="Calibri" w:cs="Times New Roman"/>
          <w:b/>
        </w:rPr>
        <w:t>de los ingresos estimados, mismos que se detallan a continuación:</w:t>
      </w:r>
    </w:p>
    <w:p w:rsidR="00691955" w:rsidRPr="00691955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691955" w:rsidRPr="00691955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6090"/>
        <w:gridCol w:w="2738"/>
      </w:tblGrid>
      <w:tr w:rsidR="00691955" w:rsidRPr="00691955" w:rsidTr="00C66430">
        <w:tc>
          <w:tcPr>
            <w:tcW w:w="6090" w:type="dxa"/>
          </w:tcPr>
          <w:p w:rsidR="00691955" w:rsidRPr="00691955" w:rsidRDefault="00691955" w:rsidP="0069195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691955">
              <w:rPr>
                <w:rFonts w:ascii="Calibri" w:eastAsia="Calibri" w:hAnsi="Calibri" w:cs="Times New Roman"/>
                <w:b/>
              </w:rPr>
              <w:t>CUENTA</w:t>
            </w:r>
          </w:p>
        </w:tc>
        <w:tc>
          <w:tcPr>
            <w:tcW w:w="2738" w:type="dxa"/>
          </w:tcPr>
          <w:p w:rsidR="00691955" w:rsidRPr="00691955" w:rsidRDefault="00691955" w:rsidP="0069195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691955">
              <w:rPr>
                <w:rFonts w:ascii="Calibri" w:eastAsia="Calibri" w:hAnsi="Calibri" w:cs="Times New Roman"/>
                <w:b/>
              </w:rPr>
              <w:t>IMPORTE</w:t>
            </w:r>
          </w:p>
        </w:tc>
      </w:tr>
      <w:tr w:rsidR="00691955" w:rsidRPr="00691955" w:rsidTr="00C66430">
        <w:tc>
          <w:tcPr>
            <w:tcW w:w="6090" w:type="dxa"/>
            <w:vAlign w:val="bottom"/>
          </w:tcPr>
          <w:p w:rsidR="00691955" w:rsidRPr="00691955" w:rsidRDefault="00691955" w:rsidP="00C66430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691955">
              <w:rPr>
                <w:rFonts w:ascii="Calibri" w:eastAsia="Calibri" w:hAnsi="Calibri" w:cs="Calibri"/>
                <w:color w:val="000000"/>
              </w:rPr>
              <w:t>1.    IMPUESTOS</w:t>
            </w:r>
          </w:p>
        </w:tc>
        <w:tc>
          <w:tcPr>
            <w:tcW w:w="2738" w:type="dxa"/>
          </w:tcPr>
          <w:p w:rsidR="00691955" w:rsidRPr="00691955" w:rsidRDefault="005025A3" w:rsidP="00691955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$</w:t>
            </w:r>
            <w:r w:rsidR="009D7135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 2`041,556.29</w:t>
            </w:r>
          </w:p>
        </w:tc>
      </w:tr>
      <w:tr w:rsidR="00C66430" w:rsidRPr="00691955" w:rsidTr="00C66430">
        <w:tc>
          <w:tcPr>
            <w:tcW w:w="6090" w:type="dxa"/>
            <w:vAlign w:val="bottom"/>
          </w:tcPr>
          <w:p w:rsidR="00C66430" w:rsidRPr="00691955" w:rsidRDefault="00C66430" w:rsidP="00C66430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   CONTRIBUCIONES DE MEJORA</w:t>
            </w:r>
          </w:p>
        </w:tc>
        <w:tc>
          <w:tcPr>
            <w:tcW w:w="2738" w:type="dxa"/>
          </w:tcPr>
          <w:p w:rsidR="00C66430" w:rsidRDefault="00C66430" w:rsidP="00691955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$  </w:t>
            </w:r>
            <w:r w:rsidR="009D7135">
              <w:rPr>
                <w:rFonts w:ascii="Calibri" w:eastAsia="Calibri" w:hAnsi="Calibri" w:cs="Times New Roman"/>
              </w:rPr>
              <w:t xml:space="preserve">     </w:t>
            </w:r>
            <w:r w:rsidR="005025A3">
              <w:rPr>
                <w:rFonts w:ascii="Calibri" w:eastAsia="Calibri" w:hAnsi="Calibri" w:cs="Times New Roman"/>
              </w:rPr>
              <w:t>138,517.88</w:t>
            </w:r>
          </w:p>
        </w:tc>
      </w:tr>
      <w:tr w:rsidR="00C66430" w:rsidRPr="00691955" w:rsidTr="00D45488">
        <w:tc>
          <w:tcPr>
            <w:tcW w:w="6090" w:type="dxa"/>
            <w:vAlign w:val="bottom"/>
          </w:tcPr>
          <w:p w:rsidR="00C66430" w:rsidRPr="00691955" w:rsidRDefault="00C66430" w:rsidP="00691955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  <w:r w:rsidRPr="00691955">
              <w:rPr>
                <w:rFonts w:ascii="Calibri" w:eastAsia="Calibri" w:hAnsi="Calibri" w:cs="Calibri"/>
                <w:color w:val="000000"/>
              </w:rPr>
              <w:t xml:space="preserve">.  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91955">
              <w:rPr>
                <w:rFonts w:ascii="Calibri" w:eastAsia="Calibri" w:hAnsi="Calibri" w:cs="Calibri"/>
                <w:color w:val="000000"/>
              </w:rPr>
              <w:t>DERECHOS</w:t>
            </w:r>
          </w:p>
        </w:tc>
        <w:tc>
          <w:tcPr>
            <w:tcW w:w="2738" w:type="dxa"/>
          </w:tcPr>
          <w:p w:rsidR="00C66430" w:rsidRPr="00691955" w:rsidRDefault="009D7135" w:rsidP="00691955">
            <w:pPr>
              <w:tabs>
                <w:tab w:val="center" w:pos="1279"/>
                <w:tab w:val="right" w:pos="2558"/>
              </w:tabs>
              <w:spacing w:after="200" w:line="276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$    1`542,746.81</w:t>
            </w:r>
          </w:p>
        </w:tc>
      </w:tr>
      <w:tr w:rsidR="00C66430" w:rsidRPr="00691955" w:rsidTr="00C66430">
        <w:trPr>
          <w:trHeight w:val="538"/>
        </w:trPr>
        <w:tc>
          <w:tcPr>
            <w:tcW w:w="6090" w:type="dxa"/>
            <w:vAlign w:val="bottom"/>
          </w:tcPr>
          <w:p w:rsidR="00C66430" w:rsidRPr="00691955" w:rsidRDefault="00C66430" w:rsidP="00691955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  <w:r w:rsidRPr="00691955">
              <w:rPr>
                <w:rFonts w:ascii="Calibri" w:eastAsia="Calibri" w:hAnsi="Calibri" w:cs="Calibri"/>
                <w:color w:val="000000"/>
              </w:rPr>
              <w:t>.     PRODUCTOS</w:t>
            </w:r>
          </w:p>
        </w:tc>
        <w:tc>
          <w:tcPr>
            <w:tcW w:w="2738" w:type="dxa"/>
          </w:tcPr>
          <w:p w:rsidR="00C66430" w:rsidRPr="00691955" w:rsidRDefault="00C66430" w:rsidP="0069195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$   </w:t>
            </w:r>
            <w:r w:rsidR="009D7135">
              <w:rPr>
                <w:rFonts w:ascii="Calibri" w:eastAsia="Calibri" w:hAnsi="Calibri" w:cs="Times New Roman"/>
                <w:color w:val="000000"/>
              </w:rPr>
              <w:t xml:space="preserve">    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 </w:t>
            </w:r>
            <w:r w:rsidR="009D7135">
              <w:rPr>
                <w:rFonts w:ascii="Calibri" w:eastAsia="Calibri" w:hAnsi="Calibri" w:cs="Times New Roman"/>
                <w:color w:val="000000"/>
              </w:rPr>
              <w:t xml:space="preserve"> 40,935.77</w:t>
            </w:r>
          </w:p>
        </w:tc>
      </w:tr>
      <w:tr w:rsidR="00C66430" w:rsidRPr="00691955" w:rsidTr="00750785">
        <w:tc>
          <w:tcPr>
            <w:tcW w:w="6090" w:type="dxa"/>
            <w:vAlign w:val="bottom"/>
          </w:tcPr>
          <w:p w:rsidR="00C66430" w:rsidRPr="00691955" w:rsidRDefault="00C66430" w:rsidP="00691955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  <w:r w:rsidRPr="00691955">
              <w:rPr>
                <w:rFonts w:ascii="Calibri" w:eastAsia="Calibri" w:hAnsi="Calibri" w:cs="Calibri"/>
                <w:color w:val="000000"/>
              </w:rPr>
              <w:t>.    APROVECHAMIENTOS</w:t>
            </w:r>
          </w:p>
        </w:tc>
        <w:tc>
          <w:tcPr>
            <w:tcW w:w="2738" w:type="dxa"/>
          </w:tcPr>
          <w:p w:rsidR="00C66430" w:rsidRPr="00691955" w:rsidRDefault="00C66430" w:rsidP="00C66430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   </w:t>
            </w:r>
            <w:r w:rsidR="009D7135">
              <w:rPr>
                <w:rFonts w:ascii="Calibri" w:eastAsia="Calibri" w:hAnsi="Calibri" w:cs="Calibri"/>
                <w:color w:val="000000"/>
              </w:rPr>
              <w:t xml:space="preserve">    240,397.50</w:t>
            </w:r>
          </w:p>
        </w:tc>
      </w:tr>
      <w:tr w:rsidR="00C66430" w:rsidRPr="00691955" w:rsidTr="00D91926">
        <w:tc>
          <w:tcPr>
            <w:tcW w:w="6090" w:type="dxa"/>
            <w:vAlign w:val="bottom"/>
          </w:tcPr>
          <w:p w:rsidR="00C66430" w:rsidRPr="00691955" w:rsidRDefault="00C66430" w:rsidP="00C6643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5.   </w:t>
            </w:r>
            <w:r w:rsidRPr="00691955">
              <w:rPr>
                <w:rFonts w:ascii="Calibri" w:eastAsia="Calibri" w:hAnsi="Calibri" w:cs="Calibri"/>
                <w:color w:val="000000"/>
              </w:rPr>
              <w:t xml:space="preserve"> PARTICIPACIONES Y APORTACIONES</w:t>
            </w:r>
          </w:p>
        </w:tc>
        <w:tc>
          <w:tcPr>
            <w:tcW w:w="2738" w:type="dxa"/>
          </w:tcPr>
          <w:p w:rsidR="00C66430" w:rsidRPr="00691955" w:rsidRDefault="009D7135" w:rsidP="00C66430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$  38´794,993.79</w:t>
            </w:r>
          </w:p>
        </w:tc>
      </w:tr>
      <w:tr w:rsidR="00C66430" w:rsidRPr="00691955" w:rsidTr="00BA4038">
        <w:tc>
          <w:tcPr>
            <w:tcW w:w="6090" w:type="dxa"/>
            <w:vAlign w:val="bottom"/>
          </w:tcPr>
          <w:p w:rsidR="00C66430" w:rsidRPr="00691955" w:rsidRDefault="00C66430" w:rsidP="009D7135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    </w:t>
            </w:r>
            <w:r w:rsidR="009D7135">
              <w:rPr>
                <w:rFonts w:ascii="Calibri" w:eastAsia="Calibri" w:hAnsi="Calibri" w:cs="Calibri"/>
              </w:rPr>
              <w:t>CUOTAS Y APORTACIONES DE SEGURIDAD SOCIAL</w:t>
            </w:r>
          </w:p>
        </w:tc>
        <w:tc>
          <w:tcPr>
            <w:tcW w:w="2738" w:type="dxa"/>
          </w:tcPr>
          <w:p w:rsidR="00C66430" w:rsidRPr="00691955" w:rsidRDefault="00C66430" w:rsidP="009D7135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$       </w:t>
            </w:r>
            <w:r w:rsidR="009D7135">
              <w:rPr>
                <w:rFonts w:ascii="Calibri" w:eastAsia="Calibri" w:hAnsi="Calibri" w:cs="Calibri"/>
                <w:color w:val="000000"/>
              </w:rPr>
              <w:t xml:space="preserve">   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9D7135">
              <w:rPr>
                <w:rFonts w:ascii="Calibri" w:eastAsia="Calibri" w:hAnsi="Calibri" w:cs="Calibri"/>
                <w:color w:val="000000"/>
              </w:rPr>
              <w:t>5,053.00</w:t>
            </w:r>
          </w:p>
        </w:tc>
      </w:tr>
      <w:tr w:rsidR="00C66430" w:rsidRPr="00691955" w:rsidTr="00D91926">
        <w:tc>
          <w:tcPr>
            <w:tcW w:w="6090" w:type="dxa"/>
            <w:vAlign w:val="bottom"/>
          </w:tcPr>
          <w:p w:rsidR="00C66430" w:rsidRPr="00691955" w:rsidRDefault="00C66430" w:rsidP="00691955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38" w:type="dxa"/>
            <w:vAlign w:val="bottom"/>
          </w:tcPr>
          <w:p w:rsidR="00C66430" w:rsidRPr="00691955" w:rsidRDefault="00C66430" w:rsidP="00691955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91955" w:rsidRPr="00691955" w:rsidRDefault="00691955" w:rsidP="0069195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Gastos y Otras Pérdidas.</w:t>
      </w:r>
    </w:p>
    <w:p w:rsidR="00691955" w:rsidRPr="00691955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En este rubro que representan los egresos del Municipio, destacan los siguientes capítulos</w:t>
      </w:r>
    </w:p>
    <w:p w:rsidR="00691955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6E5B7E" w:rsidRDefault="006E5B7E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6E5B7E" w:rsidRDefault="006E5B7E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6E5B7E" w:rsidRPr="00691955" w:rsidRDefault="006E5B7E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691955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6E5B7E" w:rsidRPr="00691955" w:rsidRDefault="006E5B7E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Ind w:w="2173" w:type="dxa"/>
        <w:tblLook w:val="04A0" w:firstRow="1" w:lastRow="0" w:firstColumn="1" w:lastColumn="0" w:noHBand="0" w:noVBand="1"/>
      </w:tblPr>
      <w:tblGrid>
        <w:gridCol w:w="2779"/>
        <w:gridCol w:w="1712"/>
      </w:tblGrid>
      <w:tr w:rsidR="00691955" w:rsidRPr="00691955" w:rsidTr="00522DFB">
        <w:tc>
          <w:tcPr>
            <w:tcW w:w="2779" w:type="dxa"/>
          </w:tcPr>
          <w:p w:rsidR="00691955" w:rsidRPr="00691955" w:rsidRDefault="00691955" w:rsidP="00691955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691955">
              <w:rPr>
                <w:rFonts w:ascii="Calibri" w:eastAsia="Calibri" w:hAnsi="Calibri" w:cs="Times New Roman"/>
                <w:b/>
              </w:rPr>
              <w:t>CAPÍTULO</w:t>
            </w:r>
          </w:p>
        </w:tc>
        <w:tc>
          <w:tcPr>
            <w:tcW w:w="1712" w:type="dxa"/>
          </w:tcPr>
          <w:p w:rsidR="00691955" w:rsidRPr="00691955" w:rsidRDefault="00691955" w:rsidP="00691955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691955">
              <w:rPr>
                <w:rFonts w:ascii="Calibri" w:eastAsia="Calibri" w:hAnsi="Calibri" w:cs="Times New Roman"/>
                <w:b/>
              </w:rPr>
              <w:t>IMPORTE</w:t>
            </w:r>
          </w:p>
        </w:tc>
      </w:tr>
      <w:tr w:rsidR="00691955" w:rsidRPr="00691955" w:rsidTr="00522DFB">
        <w:tc>
          <w:tcPr>
            <w:tcW w:w="2779" w:type="dxa"/>
          </w:tcPr>
          <w:p w:rsidR="00691955" w:rsidRPr="00691955" w:rsidRDefault="00691955" w:rsidP="00691955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691955">
              <w:rPr>
                <w:rFonts w:ascii="Calibri" w:eastAsia="Calibri" w:hAnsi="Calibri" w:cs="Times New Roman"/>
              </w:rPr>
              <w:t>SERVICIOS PERSONALES</w:t>
            </w:r>
          </w:p>
        </w:tc>
        <w:tc>
          <w:tcPr>
            <w:tcW w:w="1712" w:type="dxa"/>
            <w:vAlign w:val="bottom"/>
          </w:tcPr>
          <w:p w:rsidR="00691955" w:rsidRPr="00691955" w:rsidRDefault="009D7135" w:rsidP="00691955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18`059,846.33</w:t>
            </w:r>
          </w:p>
        </w:tc>
      </w:tr>
      <w:tr w:rsidR="00691955" w:rsidRPr="00691955" w:rsidTr="00522DFB">
        <w:tc>
          <w:tcPr>
            <w:tcW w:w="2779" w:type="dxa"/>
          </w:tcPr>
          <w:p w:rsidR="00691955" w:rsidRPr="00691955" w:rsidRDefault="00691955" w:rsidP="00691955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691955">
              <w:rPr>
                <w:rFonts w:ascii="Calibri" w:eastAsia="Calibri" w:hAnsi="Calibri" w:cs="Times New Roman"/>
              </w:rPr>
              <w:t>MATERIALES Y SUMINISTROS</w:t>
            </w:r>
          </w:p>
        </w:tc>
        <w:tc>
          <w:tcPr>
            <w:tcW w:w="1712" w:type="dxa"/>
            <w:vAlign w:val="bottom"/>
          </w:tcPr>
          <w:p w:rsidR="00691955" w:rsidRPr="00691955" w:rsidRDefault="009D7135" w:rsidP="00691955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3´331,366.06</w:t>
            </w:r>
          </w:p>
        </w:tc>
      </w:tr>
      <w:tr w:rsidR="00691955" w:rsidRPr="00691955" w:rsidTr="00522DFB">
        <w:tc>
          <w:tcPr>
            <w:tcW w:w="2779" w:type="dxa"/>
          </w:tcPr>
          <w:p w:rsidR="00691955" w:rsidRPr="00691955" w:rsidRDefault="00691955" w:rsidP="00691955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691955">
              <w:rPr>
                <w:rFonts w:ascii="Calibri" w:eastAsia="Calibri" w:hAnsi="Calibri" w:cs="Times New Roman"/>
              </w:rPr>
              <w:t>SERVICIOS GENERALES</w:t>
            </w:r>
          </w:p>
        </w:tc>
        <w:tc>
          <w:tcPr>
            <w:tcW w:w="1712" w:type="dxa"/>
            <w:vAlign w:val="bottom"/>
          </w:tcPr>
          <w:p w:rsidR="00691955" w:rsidRPr="00691955" w:rsidRDefault="009D7135" w:rsidP="00691955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7´219,931.76</w:t>
            </w:r>
          </w:p>
        </w:tc>
      </w:tr>
      <w:tr w:rsidR="00691955" w:rsidRPr="00691955" w:rsidTr="00522DFB">
        <w:tc>
          <w:tcPr>
            <w:tcW w:w="2779" w:type="dxa"/>
          </w:tcPr>
          <w:p w:rsidR="00691955" w:rsidRPr="00691955" w:rsidRDefault="00691955" w:rsidP="00691955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691955">
              <w:rPr>
                <w:rFonts w:ascii="Calibri" w:eastAsia="Calibri" w:hAnsi="Calibri" w:cs="Times New Roman"/>
              </w:rPr>
              <w:t>SUBSIDIOS Y APOYOS</w:t>
            </w:r>
          </w:p>
        </w:tc>
        <w:tc>
          <w:tcPr>
            <w:tcW w:w="1712" w:type="dxa"/>
            <w:vAlign w:val="bottom"/>
          </w:tcPr>
          <w:p w:rsidR="00691955" w:rsidRPr="00691955" w:rsidRDefault="009D7135" w:rsidP="00691955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1´371,301.69</w:t>
            </w:r>
          </w:p>
        </w:tc>
      </w:tr>
      <w:tr w:rsidR="00C66430" w:rsidRPr="00691955" w:rsidTr="00522DFB">
        <w:tc>
          <w:tcPr>
            <w:tcW w:w="2779" w:type="dxa"/>
          </w:tcPr>
          <w:p w:rsidR="00C66430" w:rsidRPr="00691955" w:rsidRDefault="006E44CD" w:rsidP="00691955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DEPRECIACIONES Y AMORTIZACIONES</w:t>
            </w:r>
          </w:p>
        </w:tc>
        <w:tc>
          <w:tcPr>
            <w:tcW w:w="1712" w:type="dxa"/>
            <w:vAlign w:val="bottom"/>
          </w:tcPr>
          <w:p w:rsidR="00C66430" w:rsidRDefault="009D7135" w:rsidP="00691955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944,405.28</w:t>
            </w:r>
          </w:p>
        </w:tc>
      </w:tr>
      <w:tr w:rsidR="00691955" w:rsidRPr="00691955" w:rsidTr="00522DFB">
        <w:tc>
          <w:tcPr>
            <w:tcW w:w="2779" w:type="dxa"/>
          </w:tcPr>
          <w:p w:rsidR="00691955" w:rsidRPr="00691955" w:rsidRDefault="00691955" w:rsidP="00691955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691955">
              <w:rPr>
                <w:rFonts w:ascii="Calibri" w:eastAsia="Calibri" w:hAnsi="Calibri" w:cs="Times New Roman"/>
              </w:rPr>
              <w:t>INVERSION PUBLICA NO CAPITALIZABLE</w:t>
            </w:r>
          </w:p>
        </w:tc>
        <w:tc>
          <w:tcPr>
            <w:tcW w:w="1712" w:type="dxa"/>
            <w:vAlign w:val="bottom"/>
          </w:tcPr>
          <w:p w:rsidR="00691955" w:rsidRPr="00691955" w:rsidRDefault="009D7135" w:rsidP="00691955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9´263125.99</w:t>
            </w:r>
          </w:p>
        </w:tc>
      </w:tr>
    </w:tbl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5C19E6" w:rsidRDefault="005C19E6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691955">
        <w:rPr>
          <w:rFonts w:ascii="Calibri" w:eastAsia="Calibri" w:hAnsi="Calibri" w:cs="Times New Roman"/>
          <w:b/>
        </w:rPr>
        <w:t>4. NOTAS AL ESTADO DE FLUJOS DE EFECTIVO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691955" w:rsidRPr="00691955" w:rsidRDefault="00691955" w:rsidP="0069195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>Efectivo y Equivalentes.</w:t>
      </w:r>
    </w:p>
    <w:p w:rsidR="00691955" w:rsidRPr="00691955" w:rsidRDefault="00691955" w:rsidP="00691955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Ind w:w="720" w:type="dxa"/>
        <w:tblLook w:val="04A0" w:firstRow="1" w:lastRow="0" w:firstColumn="1" w:lastColumn="0" w:noHBand="0" w:noVBand="1"/>
      </w:tblPr>
      <w:tblGrid>
        <w:gridCol w:w="3250"/>
        <w:gridCol w:w="2489"/>
        <w:gridCol w:w="2369"/>
      </w:tblGrid>
      <w:tr w:rsidR="00691955" w:rsidRPr="00691955" w:rsidTr="00522DFB">
        <w:tc>
          <w:tcPr>
            <w:tcW w:w="3357" w:type="dxa"/>
          </w:tcPr>
          <w:p w:rsidR="00691955" w:rsidRPr="00691955" w:rsidRDefault="00691955" w:rsidP="00691955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691955" w:rsidRPr="00691955" w:rsidRDefault="00691955" w:rsidP="0069195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691955">
              <w:rPr>
                <w:rFonts w:ascii="Calibri" w:eastAsia="Calibri" w:hAnsi="Calibri" w:cs="Times New Roman"/>
                <w:b/>
              </w:rPr>
              <w:t>Al Inicio del Ejercicio</w:t>
            </w:r>
          </w:p>
        </w:tc>
        <w:tc>
          <w:tcPr>
            <w:tcW w:w="2425" w:type="dxa"/>
          </w:tcPr>
          <w:p w:rsidR="00691955" w:rsidRPr="00691955" w:rsidRDefault="00691955" w:rsidP="0069195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691955">
              <w:rPr>
                <w:rFonts w:ascii="Calibri" w:eastAsia="Calibri" w:hAnsi="Calibri" w:cs="Times New Roman"/>
                <w:b/>
              </w:rPr>
              <w:t>Al Final del Ejercicio</w:t>
            </w:r>
          </w:p>
        </w:tc>
      </w:tr>
      <w:tr w:rsidR="00691955" w:rsidRPr="00691955" w:rsidTr="00522DFB">
        <w:tc>
          <w:tcPr>
            <w:tcW w:w="3357" w:type="dxa"/>
          </w:tcPr>
          <w:p w:rsidR="00691955" w:rsidRPr="00691955" w:rsidRDefault="00691955" w:rsidP="00691955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  <w:p w:rsidR="00691955" w:rsidRPr="00691955" w:rsidRDefault="00691955" w:rsidP="00691955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691955">
              <w:rPr>
                <w:rFonts w:ascii="Calibri" w:eastAsia="Calibri" w:hAnsi="Calibri" w:cs="Times New Roman"/>
                <w:b/>
              </w:rPr>
              <w:t>Total de Efectivo y Equivalentes</w:t>
            </w:r>
          </w:p>
        </w:tc>
        <w:tc>
          <w:tcPr>
            <w:tcW w:w="2552" w:type="dxa"/>
          </w:tcPr>
          <w:p w:rsidR="00691955" w:rsidRPr="00691955" w:rsidRDefault="00691955" w:rsidP="0069195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691955" w:rsidRPr="00691955" w:rsidRDefault="00554986" w:rsidP="0069195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1,</w:t>
            </w:r>
            <w:r w:rsidR="006E44CD">
              <w:rPr>
                <w:rFonts w:ascii="Calibri" w:eastAsia="Calibri" w:hAnsi="Calibri" w:cs="Times New Roman"/>
                <w:b/>
              </w:rPr>
              <w:t>257</w:t>
            </w:r>
            <w:r>
              <w:rPr>
                <w:rFonts w:ascii="Calibri" w:eastAsia="Calibri" w:hAnsi="Calibri" w:cs="Times New Roman"/>
                <w:b/>
              </w:rPr>
              <w:t>,</w:t>
            </w:r>
            <w:r w:rsidR="006E44CD">
              <w:rPr>
                <w:rFonts w:ascii="Calibri" w:eastAsia="Calibri" w:hAnsi="Calibri" w:cs="Times New Roman"/>
                <w:b/>
              </w:rPr>
              <w:t>170.92</w:t>
            </w:r>
          </w:p>
        </w:tc>
        <w:tc>
          <w:tcPr>
            <w:tcW w:w="2425" w:type="dxa"/>
          </w:tcPr>
          <w:p w:rsidR="00691955" w:rsidRPr="00691955" w:rsidRDefault="00691955" w:rsidP="0069195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691955" w:rsidRDefault="009D7135" w:rsidP="0069195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554986">
              <w:rPr>
                <w:rFonts w:ascii="Calibri" w:eastAsia="Calibri" w:hAnsi="Calibri" w:cs="Calibri"/>
                <w:b/>
                <w:color w:val="000000"/>
              </w:rPr>
              <w:t>,</w:t>
            </w:r>
            <w:r>
              <w:rPr>
                <w:rFonts w:ascii="Calibri" w:eastAsia="Calibri" w:hAnsi="Calibri" w:cs="Calibri"/>
                <w:b/>
                <w:color w:val="000000"/>
              </w:rPr>
              <w:t>293,470.18</w:t>
            </w:r>
          </w:p>
          <w:p w:rsidR="009D7135" w:rsidRPr="00691955" w:rsidRDefault="009D7135" w:rsidP="0069195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C19E6" w:rsidRPr="00691955" w:rsidRDefault="005C19E6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691955" w:rsidRDefault="006E44CD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II</w:t>
      </w:r>
      <w:r w:rsidR="00691955" w:rsidRPr="00691955">
        <w:rPr>
          <w:rFonts w:ascii="Calibri" w:eastAsia="Calibri" w:hAnsi="Calibri" w:cs="Times New Roman"/>
          <w:b/>
        </w:rPr>
        <w:t>.II INFORMACIÓN PRESUPUESTAL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691955">
        <w:rPr>
          <w:rFonts w:ascii="Calibri" w:eastAsia="Calibri" w:hAnsi="Calibri" w:cs="Times New Roman"/>
          <w:b/>
        </w:rPr>
        <w:t>1. ESTADO DEL EJERCICIO DEL PRESUPUESTO</w:t>
      </w:r>
    </w:p>
    <w:p w:rsidR="00691955" w:rsidRPr="00691955" w:rsidRDefault="00697703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 31 de dic</w:t>
      </w:r>
      <w:r w:rsidR="00691955" w:rsidRPr="00691955">
        <w:rPr>
          <w:rFonts w:ascii="Calibri" w:eastAsia="Calibri" w:hAnsi="Calibri" w:cs="Times New Roman"/>
        </w:rPr>
        <w:t>iembre</w:t>
      </w:r>
      <w:r w:rsidR="006E44CD">
        <w:rPr>
          <w:rFonts w:ascii="Calibri" w:eastAsia="Calibri" w:hAnsi="Calibri" w:cs="Times New Roman"/>
        </w:rPr>
        <w:t xml:space="preserve"> de 2018</w:t>
      </w:r>
      <w:r w:rsidR="00691955" w:rsidRPr="00691955">
        <w:rPr>
          <w:rFonts w:ascii="Calibri" w:eastAsia="Calibri" w:hAnsi="Calibri" w:cs="Times New Roman"/>
        </w:rPr>
        <w:t xml:space="preserve">, se ejercieron un total de $ </w:t>
      </w:r>
      <w:r w:rsidR="00CD18EA">
        <w:rPr>
          <w:rFonts w:ascii="Calibri" w:eastAsia="Calibri" w:hAnsi="Calibri" w:cs="Times New Roman"/>
        </w:rPr>
        <w:t>40’709,048.20</w:t>
      </w:r>
      <w:r w:rsidR="00691955" w:rsidRPr="00691955">
        <w:rPr>
          <w:rFonts w:ascii="Calibri" w:eastAsia="Calibri" w:hAnsi="Calibri" w:cs="Times New Roman"/>
        </w:rPr>
        <w:t xml:space="preserve"> de los $ </w:t>
      </w:r>
      <w:r>
        <w:rPr>
          <w:rFonts w:ascii="Calibri" w:eastAsia="Calibri" w:hAnsi="Calibri" w:cs="Times New Roman"/>
        </w:rPr>
        <w:t>42</w:t>
      </w:r>
      <w:r w:rsidR="00CD18EA">
        <w:rPr>
          <w:rFonts w:ascii="Calibri" w:eastAsia="Calibri" w:hAnsi="Calibri" w:cs="Times New Roman"/>
        </w:rPr>
        <w:t xml:space="preserve">’484,584.71 </w:t>
      </w:r>
      <w:r w:rsidR="00691955" w:rsidRPr="00691955">
        <w:rPr>
          <w:rFonts w:ascii="Calibri" w:eastAsia="Calibri" w:hAnsi="Calibri" w:cs="Times New Roman"/>
        </w:rPr>
        <w:t xml:space="preserve">programados, es decir, un </w:t>
      </w:r>
      <w:r w:rsidR="00CD18EA">
        <w:rPr>
          <w:rFonts w:ascii="Calibri" w:eastAsia="Calibri" w:hAnsi="Calibri" w:cs="Times New Roman"/>
        </w:rPr>
        <w:t>95.82</w:t>
      </w:r>
      <w:r w:rsidR="00691955" w:rsidRPr="00691955">
        <w:rPr>
          <w:rFonts w:ascii="Calibri" w:eastAsia="Calibri" w:hAnsi="Calibri" w:cs="Times New Roman"/>
        </w:rPr>
        <w:t xml:space="preserve"> %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27B80" w:rsidRDefault="00027B80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27B80" w:rsidRDefault="00027B80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27B80" w:rsidRDefault="00027B80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691955">
        <w:rPr>
          <w:rFonts w:ascii="Calibri" w:eastAsia="Calibri" w:hAnsi="Calibri" w:cs="Times New Roman"/>
          <w:b/>
        </w:rPr>
        <w:t>2. ESTADO ANALÍTICO DE INGRESOS PRESUPUESTALES</w:t>
      </w:r>
    </w:p>
    <w:p w:rsidR="00691955" w:rsidRDefault="00697703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 31 de dic</w:t>
      </w:r>
      <w:r w:rsidR="00691955" w:rsidRPr="00691955">
        <w:rPr>
          <w:rFonts w:ascii="Calibri" w:eastAsia="Calibri" w:hAnsi="Calibri" w:cs="Times New Roman"/>
        </w:rPr>
        <w:t>iembre de 201</w:t>
      </w:r>
      <w:r w:rsidR="006E44CD">
        <w:rPr>
          <w:rFonts w:ascii="Calibri" w:eastAsia="Calibri" w:hAnsi="Calibri" w:cs="Times New Roman"/>
        </w:rPr>
        <w:t>8</w:t>
      </w:r>
      <w:r w:rsidR="00691955" w:rsidRPr="00691955">
        <w:rPr>
          <w:rFonts w:ascii="Calibri" w:eastAsia="Calibri" w:hAnsi="Calibri" w:cs="Times New Roman"/>
        </w:rPr>
        <w:t xml:space="preserve"> se recaudaron un total de $ </w:t>
      </w:r>
      <w:r>
        <w:rPr>
          <w:rFonts w:ascii="Calibri" w:eastAsia="Calibri" w:hAnsi="Calibri" w:cs="Times New Roman"/>
        </w:rPr>
        <w:t xml:space="preserve">42’804,201.04 </w:t>
      </w:r>
      <w:r w:rsidR="00691955" w:rsidRPr="00691955">
        <w:rPr>
          <w:rFonts w:ascii="Calibri" w:eastAsia="Calibri" w:hAnsi="Calibri" w:cs="Times New Roman"/>
        </w:rPr>
        <w:t xml:space="preserve">de los $ </w:t>
      </w:r>
      <w:r w:rsidR="00CD18EA">
        <w:rPr>
          <w:rFonts w:ascii="Calibri" w:eastAsia="Calibri" w:hAnsi="Calibri" w:cs="Times New Roman"/>
        </w:rPr>
        <w:t xml:space="preserve">39’024,404.80 </w:t>
      </w:r>
      <w:r w:rsidR="00691955" w:rsidRPr="00691955">
        <w:rPr>
          <w:rFonts w:ascii="Calibri" w:eastAsia="Calibri" w:hAnsi="Calibri" w:cs="Times New Roman"/>
        </w:rPr>
        <w:t xml:space="preserve">programados, es decir un </w:t>
      </w:r>
      <w:r w:rsidR="00CD18EA">
        <w:rPr>
          <w:rFonts w:ascii="Calibri" w:eastAsia="Calibri" w:hAnsi="Calibri" w:cs="Times New Roman"/>
        </w:rPr>
        <w:t>9.68% más de lo estimado.</w:t>
      </w:r>
    </w:p>
    <w:p w:rsidR="005C19E6" w:rsidRPr="00691955" w:rsidRDefault="005C19E6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691955">
        <w:rPr>
          <w:rFonts w:ascii="Calibri" w:eastAsia="Calibri" w:hAnsi="Calibri" w:cs="Times New Roman"/>
          <w:b/>
        </w:rPr>
        <w:t>II</w:t>
      </w:r>
      <w:r w:rsidR="005C19E6">
        <w:rPr>
          <w:rFonts w:ascii="Calibri" w:eastAsia="Calibri" w:hAnsi="Calibri" w:cs="Times New Roman"/>
          <w:b/>
        </w:rPr>
        <w:t>I</w:t>
      </w:r>
      <w:r w:rsidRPr="00691955">
        <w:rPr>
          <w:rFonts w:ascii="Calibri" w:eastAsia="Calibri" w:hAnsi="Calibri" w:cs="Times New Roman"/>
          <w:b/>
        </w:rPr>
        <w:t>. NOTAS DE MEMORIA (CUENTAS DE ORDEN)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 xml:space="preserve">El Municipio de </w:t>
      </w:r>
      <w:r>
        <w:rPr>
          <w:rFonts w:ascii="Calibri" w:eastAsia="Calibri" w:hAnsi="Calibri" w:cs="Times New Roman"/>
        </w:rPr>
        <w:t>Chavinda</w:t>
      </w:r>
      <w:r w:rsidRPr="00691955">
        <w:rPr>
          <w:rFonts w:ascii="Calibri" w:eastAsia="Calibri" w:hAnsi="Calibri" w:cs="Times New Roman"/>
        </w:rPr>
        <w:t xml:space="preserve"> no cuenta a la fecha en sus registros con cuentas de orden.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691955">
        <w:rPr>
          <w:rFonts w:ascii="Calibri" w:eastAsia="Calibri" w:hAnsi="Calibri" w:cs="Times New Roman"/>
          <w:b/>
        </w:rPr>
        <w:t>DECLARATORIA:</w:t>
      </w:r>
    </w:p>
    <w:p w:rsidR="00691955" w:rsidRPr="00691955" w:rsidRDefault="00691955" w:rsidP="0069195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91955">
        <w:rPr>
          <w:rFonts w:ascii="Calibri" w:eastAsia="Calibri" w:hAnsi="Calibri" w:cs="Times New Roman"/>
        </w:rPr>
        <w:t xml:space="preserve">“Bajo protesta de decir verdad declaramos que las cifras contenidas en este estado financiero son veraces y contienen toda la información referente a la situación y/o los resultados del Municipio de </w:t>
      </w:r>
      <w:r>
        <w:rPr>
          <w:rFonts w:ascii="Calibri" w:eastAsia="Calibri" w:hAnsi="Calibri" w:cs="Times New Roman"/>
        </w:rPr>
        <w:t>Chavinda</w:t>
      </w:r>
      <w:r w:rsidRPr="00691955">
        <w:rPr>
          <w:rFonts w:ascii="Calibri" w:eastAsia="Calibri" w:hAnsi="Calibri" w:cs="Times New Roman"/>
        </w:rPr>
        <w:t xml:space="preserve"> Michoacán, afirmando ser legalmente responsables de la autenticidad y veracidad de las mismas, y de igual forma asumimos la responsabilidad derivada de cualquier declaración en falso emitida”</w:t>
      </w:r>
      <w:r w:rsidRPr="00691955">
        <w:rPr>
          <w:rFonts w:ascii="Calibri" w:eastAsia="Calibri" w:hAnsi="Calibri" w:cs="Times New Roman"/>
        </w:rPr>
        <w:cr/>
      </w:r>
    </w:p>
    <w:p w:rsidR="00AC4553" w:rsidRDefault="00AC4553" w:rsidP="005C19E6">
      <w:pPr>
        <w:jc w:val="both"/>
        <w:rPr>
          <w:rFonts w:ascii="Arial" w:hAnsi="Arial" w:cs="Arial"/>
          <w:sz w:val="24"/>
          <w:szCs w:val="24"/>
        </w:rPr>
      </w:pPr>
    </w:p>
    <w:p w:rsidR="005C19E6" w:rsidRDefault="005C19E6" w:rsidP="005C19E6">
      <w:pPr>
        <w:jc w:val="both"/>
        <w:rPr>
          <w:rFonts w:ascii="Arial" w:hAnsi="Arial" w:cs="Arial"/>
          <w:sz w:val="24"/>
          <w:szCs w:val="24"/>
        </w:rPr>
      </w:pPr>
    </w:p>
    <w:p w:rsidR="005C19E6" w:rsidRDefault="005C19E6" w:rsidP="005C19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JOSÉ LUIS CASTILLO GARCÍA      C. MA DEL ROSARIO RODRIGUEZ FLORES</w:t>
      </w:r>
    </w:p>
    <w:p w:rsidR="005C19E6" w:rsidRDefault="005C19E6" w:rsidP="005C19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PRESIDENTE                                              SÍNDICO </w:t>
      </w:r>
    </w:p>
    <w:p w:rsidR="005C19E6" w:rsidRDefault="005C19E6" w:rsidP="005C19E6">
      <w:pPr>
        <w:jc w:val="both"/>
        <w:rPr>
          <w:rFonts w:ascii="Arial" w:hAnsi="Arial" w:cs="Arial"/>
          <w:sz w:val="24"/>
          <w:szCs w:val="24"/>
        </w:rPr>
      </w:pPr>
    </w:p>
    <w:p w:rsidR="005C19E6" w:rsidRDefault="005C19E6" w:rsidP="005C19E6">
      <w:pPr>
        <w:jc w:val="both"/>
        <w:rPr>
          <w:rFonts w:ascii="Arial" w:hAnsi="Arial" w:cs="Arial"/>
          <w:sz w:val="24"/>
          <w:szCs w:val="24"/>
        </w:rPr>
      </w:pPr>
    </w:p>
    <w:p w:rsidR="005C19E6" w:rsidRDefault="005C19E6" w:rsidP="005C19E6">
      <w:pPr>
        <w:jc w:val="both"/>
        <w:rPr>
          <w:rFonts w:ascii="Arial" w:hAnsi="Arial" w:cs="Arial"/>
          <w:sz w:val="24"/>
          <w:szCs w:val="24"/>
        </w:rPr>
      </w:pPr>
    </w:p>
    <w:p w:rsidR="005C19E6" w:rsidRDefault="005C19E6" w:rsidP="005C19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C.P. SERGIO CORTÉS ESPINOZA    L.S.C. FRANCISCO VARGAS HERNÁNDEZ</w:t>
      </w:r>
    </w:p>
    <w:p w:rsidR="005C19E6" w:rsidRPr="00691955" w:rsidRDefault="005C19E6" w:rsidP="005C19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TESORERO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CONTRALOR</w:t>
      </w:r>
    </w:p>
    <w:sectPr w:rsidR="005C19E6" w:rsidRPr="006919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EF5"/>
    <w:multiLevelType w:val="hybridMultilevel"/>
    <w:tmpl w:val="DA1E71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18B"/>
    <w:multiLevelType w:val="hybridMultilevel"/>
    <w:tmpl w:val="E932D1E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7318"/>
    <w:multiLevelType w:val="hybridMultilevel"/>
    <w:tmpl w:val="6A34EA6C"/>
    <w:lvl w:ilvl="0" w:tplc="5094A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E75A2"/>
    <w:multiLevelType w:val="hybridMultilevel"/>
    <w:tmpl w:val="551207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B2FD0"/>
    <w:multiLevelType w:val="hybridMultilevel"/>
    <w:tmpl w:val="6A34EA6C"/>
    <w:lvl w:ilvl="0" w:tplc="5094A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D7F5C"/>
    <w:multiLevelType w:val="hybridMultilevel"/>
    <w:tmpl w:val="9FF88160"/>
    <w:lvl w:ilvl="0" w:tplc="1938CA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A15191"/>
    <w:multiLevelType w:val="hybridMultilevel"/>
    <w:tmpl w:val="4CF0F776"/>
    <w:lvl w:ilvl="0" w:tplc="2DC89E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55"/>
    <w:rsid w:val="00027B80"/>
    <w:rsid w:val="001F7300"/>
    <w:rsid w:val="005025A3"/>
    <w:rsid w:val="00554986"/>
    <w:rsid w:val="005C19E6"/>
    <w:rsid w:val="00666C22"/>
    <w:rsid w:val="00691955"/>
    <w:rsid w:val="00697703"/>
    <w:rsid w:val="006E44CD"/>
    <w:rsid w:val="006E5B7E"/>
    <w:rsid w:val="008645E6"/>
    <w:rsid w:val="009D7135"/>
    <w:rsid w:val="00AC4553"/>
    <w:rsid w:val="00B7524E"/>
    <w:rsid w:val="00C66430"/>
    <w:rsid w:val="00CD18EA"/>
    <w:rsid w:val="00CE16F7"/>
    <w:rsid w:val="00E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A4EFA-9D69-4B72-B7B4-979875B4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9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9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mora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5E26-B89A-4EAD-9D4A-664122AA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Tesorero Personal</dc:creator>
  <cp:keywords/>
  <dc:description/>
  <cp:lastModifiedBy>USER</cp:lastModifiedBy>
  <cp:revision>6</cp:revision>
  <cp:lastPrinted>2019-01-25T21:29:00Z</cp:lastPrinted>
  <dcterms:created xsi:type="dcterms:W3CDTF">2019-01-25T21:18:00Z</dcterms:created>
  <dcterms:modified xsi:type="dcterms:W3CDTF">2019-02-12T18:57:00Z</dcterms:modified>
</cp:coreProperties>
</file>